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sz w:val="28"/>
          <w:szCs w:val="28"/>
          <w:lang w:val="en-US" w:eastAsia="zh-CN"/>
        </w:rPr>
        <w:t>附件：</w:t>
      </w:r>
    </w:p>
    <w:p>
      <w:pPr>
        <w:pStyle w:val="2"/>
        <w:numPr>
          <w:ilvl w:val="0"/>
          <w:numId w:val="0"/>
        </w:numPr>
        <w:bidi w:val="0"/>
        <w:jc w:val="center"/>
        <w:rPr>
          <w:rFonts w:hint="eastAsia" w:asciiTheme="minorHAnsi" w:hAnsiTheme="minorHAnsi" w:eastAsiaTheme="minorEastAsia" w:cstheme="minorBidi"/>
          <w:b w:val="0"/>
          <w:bCs w:val="0"/>
          <w:kern w:val="2"/>
          <w:sz w:val="44"/>
          <w:szCs w:val="44"/>
          <w:lang w:val="en-US" w:eastAsia="zh-CN" w:bidi="ar-SA"/>
        </w:rPr>
      </w:pPr>
      <w:r>
        <w:rPr>
          <w:rFonts w:hint="eastAsia" w:asciiTheme="minorHAnsi" w:hAnsiTheme="minorHAnsi" w:eastAsiaTheme="minorEastAsia" w:cstheme="minorBidi"/>
          <w:b w:val="0"/>
          <w:bCs w:val="0"/>
          <w:kern w:val="2"/>
          <w:sz w:val="44"/>
          <w:szCs w:val="44"/>
          <w:lang w:val="en-US" w:eastAsia="zh-CN" w:bidi="ar-SA"/>
        </w:rPr>
        <w:t>珠海市第五人民医院</w:t>
      </w:r>
    </w:p>
    <w:p>
      <w:pPr>
        <w:pStyle w:val="2"/>
        <w:numPr>
          <w:ilvl w:val="0"/>
          <w:numId w:val="0"/>
        </w:numPr>
        <w:bidi w:val="0"/>
        <w:jc w:val="center"/>
        <w:rPr>
          <w:rFonts w:hint="eastAsia" w:asciiTheme="minorHAnsi" w:hAnsiTheme="minorHAnsi" w:eastAsiaTheme="minorEastAsia" w:cstheme="minorBidi"/>
          <w:b w:val="0"/>
          <w:bCs w:val="0"/>
          <w:kern w:val="2"/>
          <w:sz w:val="44"/>
          <w:szCs w:val="44"/>
          <w:lang w:val="en-US" w:eastAsia="zh-CN" w:bidi="ar-SA"/>
        </w:rPr>
      </w:pPr>
      <w:r>
        <w:rPr>
          <w:rFonts w:hint="eastAsia" w:asciiTheme="minorHAnsi" w:hAnsiTheme="minorHAnsi" w:eastAsiaTheme="minorEastAsia" w:cstheme="minorBidi"/>
          <w:b w:val="0"/>
          <w:bCs w:val="0"/>
          <w:kern w:val="2"/>
          <w:sz w:val="44"/>
          <w:szCs w:val="44"/>
          <w:lang w:val="en-US" w:eastAsia="zh-CN" w:bidi="ar-SA"/>
        </w:rPr>
        <w:t>健康管理系统功能参数需求</w:t>
      </w:r>
    </w:p>
    <w:p>
      <w:pPr>
        <w:rPr>
          <w:rFonts w:hint="eastAsia"/>
          <w:lang w:val="en-US" w:eastAsia="zh-CN"/>
        </w:rPr>
      </w:pPr>
      <w:bookmarkStart w:id="0" w:name="_GoBack"/>
      <w:bookmarkEnd w:id="0"/>
    </w:p>
    <w:tbl>
      <w:tblPr>
        <w:tblStyle w:val="6"/>
        <w:tblW w:w="98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3"/>
        <w:gridCol w:w="1260"/>
        <w:gridCol w:w="1200"/>
        <w:gridCol w:w="6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3"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lang w:val="en-US" w:eastAsia="zh-CN"/>
              </w:rPr>
            </w:pPr>
            <w:r>
              <w:rPr>
                <w:rFonts w:hint="eastAsia" w:ascii="微软雅黑" w:hAnsi="微软雅黑" w:eastAsia="微软雅黑" w:cs="微软雅黑"/>
                <w:i w:val="0"/>
                <w:iCs w:val="0"/>
                <w:color w:val="000000"/>
                <w:sz w:val="24"/>
                <w:szCs w:val="24"/>
                <w:u w:val="none"/>
                <w:lang w:val="en-US" w:eastAsia="zh-CN"/>
              </w:rPr>
              <w:t>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功能版块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功能名称</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功能内容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平台管理端</w:t>
            </w:r>
          </w:p>
        </w:tc>
        <w:tc>
          <w:tcPr>
            <w:tcW w:w="12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智能数据采集系统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健康体检</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能够实现健康体检数据--&gt;健康管理系统平台的一键式自动采集。使用简便，无需多系统切换登录和人工点击操作；维护便捷，无需多台PC独立安装应用。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left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健康问卷</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能够通过电脑、触摸屏/一体机、手机等多种方式采集客户的健康问卷并自动关联健康体检。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其他括展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支持与管理机构的任意系统进行对接服务。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健康档案系统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健康全息视图</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能够集中显示用户的健康画像、健康档案、健康预警、健康干预等所有的健康数据和趋势变化等内容。管理师可以根据管理权限进行健康数据的管理和维护。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客户信息</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对于系统中的客户进行集中管理，能够单个或者群体维护客户信息，群体维护包含家庭管理、成员审核、团队信息维护等。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体检报告</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对于所有方式进入系统中的体检报告数据进行集中管理，能够根据体检数据自动生成健康画像，体检报告支持Excel模板导入。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▲健康问卷</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对于所有方式进入系统中的健康问卷数据进行集中管理，能够根据健康问卷自动生成健康画像，健康问卷至少包含：</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1.综合问卷从家族史、现病史、症状体征、历史异常指标、生活方式、心理健康与精神压力、睡眠健康、健康素养等多个维度分析不少于20种肿瘤+10种慢性病的风险因素,可用于检后疾病风险评估；可根据机构需要选择不同类型问卷</w:t>
            </w:r>
            <w:r>
              <w:rPr>
                <w:rFonts w:hint="default" w:ascii="微软雅黑" w:hAnsi="微软雅黑" w:eastAsia="微软雅黑" w:cs="微软雅黑"/>
                <w:i w:val="0"/>
                <w:iCs w:val="0"/>
                <w:color w:val="000000"/>
                <w:kern w:val="0"/>
                <w:sz w:val="24"/>
                <w:szCs w:val="24"/>
                <w:u w:val="none"/>
                <w:lang w:eastAsia="zh-CN" w:bidi="ar"/>
              </w:rPr>
              <w:t>。</w:t>
            </w:r>
            <w:r>
              <w:rPr>
                <w:rFonts w:hint="eastAsia" w:ascii="微软雅黑" w:hAnsi="微软雅黑" w:eastAsia="微软雅黑" w:cs="微软雅黑"/>
                <w:i w:val="0"/>
                <w:iCs w:val="0"/>
                <w:color w:val="000000"/>
                <w:kern w:val="0"/>
                <w:sz w:val="24"/>
                <w:szCs w:val="24"/>
                <w:u w:val="none"/>
                <w:lang w:val="en-US" w:eastAsia="zh-CN" w:bidi="ar"/>
              </w:rPr>
              <w:t>问卷题目包含但不限于2014年《健康体检基本项目专家共识》中健康体检自测问卷的内容要求。</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2.支持中医体质辨识、心理健康测试SCL-90填写和智能统计分析。</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3.支持机构做个性化问卷管理，系统内置不少于20套针对肿瘤的专病问卷和不少于10套其他个性化问卷。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★就医记录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1.对于客户的就医记录数据进行集中管理。</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2.能够对就医所产生的门诊/住院记录、就诊检查记录、用药记录进行自动/手动关联，方便一键调阅及维护。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用药记录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对于所有方式进入系统中的用药记录进行集中管理。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检查记录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1.对于所有方式进入系统中的检查记录进行集中管理。</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2.能够将客户的多次检查记录合并为一份体检数据以用于开展健康风险评估、健康跟踪随访等。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▲个人健康评估报告</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1.对用户的健康测评结果和体检结果进行智能计算分析、数据耦合，生成专属的健康综合评估报告；支持检前进行风险筛查并出具风险筛查报告。</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2.报告中至少包含综合健康信息、就医检查建议、近三次体检数据对比、不少于20种肿瘤和10种慢性病风险评估、饮食/运动/心理眠保健建议等，便于个人客户全面了解自身健康状况及健康风险，提高健康意识，改善健康行为，达到健康促进的目的。</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3.支持报告的多级审核、审核提醒。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▲团队健康评估报告</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1.对团体客户的健康测评结果和体检结果进行智能统计分析，生成专属的团体健康评估报告。</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2.报告中至少包含生活方式统计、基础指标检查结果分布、体检异常TOP10统计、历次数据对比，肿瘤及慢病风险评估统计分析、体检异常统计等。便于团体管理者了解团体人员整体健康状况，开展必要的健康干预与管理，降低员工的疾病风险，实现团体员工健康资产保障，提升团体运营效率和可持续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健康监测</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对于客户的健康监测数据（包含体重、腰围、臀围、血压、血糖、血脂、尿酸等数据）进行集中管理，能够与居家智能监测设备、健康一体机实现数据无缝对接，对于异常监测数据能够自动提醒。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智能数据预警系统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阳性回访</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对于进入系统中的体检数据实现自动分析和智能四色预警，既能够进行周期化的跟踪管理，也支持周期化的干预指导服务；支持批量结束阳性预警提醒。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健康画像</w:t>
            </w:r>
          </w:p>
        </w:tc>
        <w:tc>
          <w:tcPr>
            <w:tcW w:w="6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对于进入系统中的体检数据、健康问卷、风险评估结果数据实现自动分析，根据规则智能生成健康画像。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门诊预约</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支持对阳性管理和干预人群进行门诊预约引流，完成体检到诊疗的干预全过程，形成服务闭环。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复查预约</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支持对阳性管理和干预人群进行复查预约引流，完成体检到诊疗的干预全过程，形成服务闭环。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智能健康服务系统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健康干预</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参与健康干预的人群，系统支持通过健康服务套餐自动匹配创建健康干预计划，支持通过干预模板创建服务计划，创建计划时可添加门诊预约、复查预约、饮食运动促进方案，支持短信、微信的自动发送及发送配置；支持健康干预计划审核，创建后自动提醒管理师完成相关健康干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膳食促进</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支持通过多种组合条件筛选需要膳食管理的人群，支持针对该人群按照模板快速创建或自定义精细化设计周期性食谱。在膳食方案制定过程中，实时对比显示《中国居民膳食指南》智能推荐的营养素摄入量和当前已创建食谱所提供的营养素摄入量。内置膳食原则模板、中医食疗配方、食谱模板、食品原料库、成品菜库，支持自定义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运动促进</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支持通过多种组合条件筛选需要运动管理的人群，支持针对该人群按照模板快速创建或自定义精细化设计运动方案，包括运动原则、运动处方、推荐运动项目等内容。内置运动项目库、运动原则模板、运动方案模板，支持自定义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★健康服务</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机构自定义组合健康服务套餐，客户可在移动端购买套餐并支付；套餐设置包含套餐名称、服务项目、服务期限、关联疾病等，购买套餐后可自动创建健康干预计划，在服务期限内用户可通过移动端自主预约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健康任务</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针对膳食指导、运动指导、健康监测的客户，系统支持一键式批量创建健康任务和自动推送健康任务；系统支持用户移动端反馈健康任务的执行情况及统计分析。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健康宣教</w:t>
            </w:r>
          </w:p>
        </w:tc>
        <w:tc>
          <w:tcPr>
            <w:tcW w:w="6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可设置机构自有健康宣教知识库，知识库内的文章可设置发布人群，</w:t>
            </w:r>
            <w:r>
              <w:rPr>
                <w:rStyle w:val="13"/>
                <w:rFonts w:hint="eastAsia" w:ascii="微软雅黑" w:hAnsi="微软雅黑" w:eastAsia="微软雅黑" w:cs="微软雅黑"/>
                <w:lang w:val="en-US" w:eastAsia="zh-CN" w:bidi="ar"/>
              </w:rPr>
              <w:t>支持信息、文章、视频等形式宣教。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智能数据分析系统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健康评估分析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支持对系统内所有客户的评估数据进行智能分析，从年龄段、时间范围、性别、类别等维度进行评估人数、性别分布、年龄分布、疾病风险等级、生活方式等，分析结果支持导出。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健康干预分析</w:t>
            </w:r>
          </w:p>
        </w:tc>
        <w:tc>
          <w:tcPr>
            <w:tcW w:w="6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支持对系统内所有管理师的健康干预工作进行智能分析，从干预人、干预形式、干预时间、人员分类等维度进干预人数、干预形式、干预病种统计、干预满意度、干预完成度分析，分析结果支持导出。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健康体检分析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支持对系统内所有客户的体检数据进行智能分析，从年龄段、时间范围、性别、类别等维度进行体检异常结果TOP10分析、基础指标等分析，分析结果支持导出。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健康问卷分析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支持对系统内所有客户的健康问卷进行智能分析，从年龄段、时间范围、性别、类别等维度进行分生活方式分析、中医体质辨识分析、心理测评分析，分析结果支持导出。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★健康行为分析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支持对系统内所有客户在健康移动应用中的所有操作行为，从年龄段、时间范围、性别、类别等维度进行智能分析，分析结果支持导出。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跟踪结果分析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对于所有参与回访和干预的客户进行跟踪结果分析，从年龄段、时间范围、性别、类别等维度进行跟踪人次分析，门诊预约、复查预约、疾病转归等，分析结果支持导出。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工作量分析</w:t>
            </w:r>
          </w:p>
        </w:tc>
        <w:tc>
          <w:tcPr>
            <w:tcW w:w="6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对于系统内所有健康管理师的工作量进行智能分析，从健康任务创建量、执行计划量、干预完成度、干预方式、回访人数、回访次数、回访完成度、回访方式等进行分析，分析结果支持导出。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★健康汇总分析</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支持从基础档案、健康体检、健康问卷、风险评估等多维度自定义开展实时数据分析工作，可以根据机构的管理要求针对分析结果进行批量编辑、批量推送短信/微信/问卷、批量导出，能够快速引用历史数据分析条件进行健康汇总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★智能数据交互系统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消息提醒</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待执行任务、预警数据等能够及时对管理师进行消息提醒，可以通过消息提醒一键式进入健康数据处理业务。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消息推送</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管理师在开展健康管理过程中需要推送给客户的服务提醒、报告提醒、健康任务提醒、咨询回复提醒等，系统能够自动进行推送并实时提醒客户，支持推送配置。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IM互动平台</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客户和管理师能够实现实时的在线图文沟通并具备互动消息的双向实时提醒。管理师能够在团队之间、多科室之间进行互动消息的转发。可在沟通同时查看健康全息视图，可对用户设置标签方便管理。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系统日志</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对于系统管理师的所有操作、客户移动端应用的所有操作、在线互动记录、消息推送记录均具备完善的日志体系，可以随时进行数据追溯。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短信平台</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系统内置短信发送平台、消息内容知识库，能够批量创建短信发送任务，可手动/自动发送，支持对接机构自有的平台。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健康反馈</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对于客户在客户移动端应用提交的健康反馈能够进行在线反馈处理并将处理结果自动推送至客户移动端应用中。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系统配置维护系统</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权限管理</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能够对系统的所有管理员进行信息和权限维护，包括所有菜单和按钮的操作权限、所管理的客户范围、是否展示为客户移动端应用的管理师列表、是否为</w:t>
            </w:r>
            <w:r>
              <w:rPr>
                <w:rStyle w:val="13"/>
                <w:rFonts w:hint="eastAsia" w:ascii="微软雅黑" w:hAnsi="微软雅黑" w:eastAsia="微软雅黑" w:cs="微软雅黑"/>
                <w:lang w:val="en-US" w:eastAsia="zh-CN" w:bidi="ar"/>
              </w:rPr>
              <w:t>健康管家、</w:t>
            </w:r>
            <w:r>
              <w:rPr>
                <w:rStyle w:val="14"/>
                <w:rFonts w:hint="eastAsia" w:ascii="微软雅黑" w:hAnsi="微软雅黑" w:eastAsia="微软雅黑" w:cs="微软雅黑"/>
                <w:lang w:val="en-US" w:eastAsia="zh-CN" w:bidi="ar"/>
              </w:rPr>
              <w:t>账号密码等。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★规则设置</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系统支持规则维护，所维护的规则可以自定义配置为是否用于阳性预警、健康画像、健康干预，健康规则可以从体检指标、异常结论、健康问卷、风险评估结果等多维度进行设定。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模板维护</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系统内置消息模板、计划模板、运动方案及相关模板、膳食方案及相关模板等，可以对所有模板进行维护。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字典维护</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系统内置项目库、异常库、组合异常库、问卷库、风险因素库、科室和医生、标签管理等，可以对所有字典进行维护。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设备管理</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对于具备智能监测设备的客户，可以进行设备与客户的绑定、解绑操作。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移动管理端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我的管理</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能够汇总显示当前登陆管理师的管理概况，包括客户数量、体检数量、健康问卷数量、干预数量、随访数量、方案数量等，所有概况均可以点击进入详情列表。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今日工作</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能够汇总显示当前登陆管理师的今日工作进行汇总显示，可以在移动端应用中完成今日的干预、随访、阳性跟踪、工作审核等工作。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★消息提醒</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对于用户提交的数据如家庭组建申请、上传健康监测数据、执行健康任务、提交健康反馈等，管理师能够在应用中实时收到消息提醒并进行处理，支持一键拨打电话和消息发送。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在线互动</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能够选择管理范围内的用户进行1对1在线咨询、</w:t>
            </w:r>
            <w:r>
              <w:rPr>
                <w:rStyle w:val="13"/>
                <w:rFonts w:hint="eastAsia" w:ascii="微软雅黑" w:hAnsi="微软雅黑" w:eastAsia="微软雅黑" w:cs="微软雅黑"/>
                <w:lang w:val="en-US" w:eastAsia="zh-CN" w:bidi="ar"/>
              </w:rPr>
              <w:t>一键拨打电话、</w:t>
            </w:r>
            <w:r>
              <w:rPr>
                <w:rStyle w:val="14"/>
                <w:rFonts w:hint="eastAsia" w:ascii="微软雅黑" w:hAnsi="微软雅黑" w:eastAsia="微软雅黑" w:cs="微软雅黑"/>
                <w:lang w:val="en-US" w:eastAsia="zh-CN" w:bidi="ar"/>
              </w:rPr>
              <w:t>发送消息等操作。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系统配置</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可设置登陆管理师信息、登陆密码</w:t>
            </w:r>
            <w:r>
              <w:rPr>
                <w:rStyle w:val="13"/>
                <w:rFonts w:hint="eastAsia" w:ascii="微软雅黑" w:hAnsi="微软雅黑" w:eastAsia="微软雅黑" w:cs="微软雅黑"/>
                <w:lang w:val="en-US" w:eastAsia="zh-CN" w:bidi="ar"/>
              </w:rPr>
              <w:t>等</w:t>
            </w:r>
            <w:r>
              <w:rPr>
                <w:rStyle w:val="14"/>
                <w:rFonts w:hint="eastAsia" w:ascii="微软雅黑" w:hAnsi="微软雅黑" w:eastAsia="微软雅黑" w:cs="微软雅黑"/>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移动用户端</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健康档案</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健康评估报告</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客户可以在移动端查看个人健康评估报告，支持智能推荐复查预约、门诊预约并一键预约。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体检报告</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客户可以在移动端查看体检报告、数据对比，支持智能推荐复查预约、门诊预约并一键预约。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健康测评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健康测评</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客户可以在移动端填写健康问卷，可接收填写问卷提醒信息。支持问卷结果和详情查看。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复查预约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复查预约</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客户可以在移动端根据健康档案数据进行复查预约。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门诊预约</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门诊预约</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客户可以在移动端根据健康档案数据进行门诊预约。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健康干预</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今日任务</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客户可以查看机构为其量身定制的膳食指导、运动指导以及健康监测任务并可以记录相关的任务执行情况。支持健康任务</w:t>
            </w:r>
            <w:r>
              <w:rPr>
                <w:rStyle w:val="13"/>
                <w:rFonts w:hint="eastAsia" w:ascii="微软雅黑" w:hAnsi="微软雅黑" w:eastAsia="微软雅黑" w:cs="微软雅黑"/>
                <w:lang w:val="en-US" w:eastAsia="zh-CN" w:bidi="ar"/>
              </w:rPr>
              <w:t>实时提醒。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就医记录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可自助上传就医数据。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用药记录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可自助上传用药数据。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检查记录</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可自助上传检查数据。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健康宣教</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客户可以在移动端查看健康宣教内容。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健康服务</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客户可以在移动端购买服务套餐、套餐购买后能够智能创建健康干预计划；能查看可使用的健康服务项目和已使用的健康服务项目进展情况，对于能够使用的健康服务项目可以进行在线预约并实时提醒预约进度。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消息</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在线互动</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客户可以选择专属的健康管家或者医生列表中的医生，进行实时的在线图文咨询。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消息提醒</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客户能够接收到健康管理师发送的消息、任务；包括体检报告查看通知、问卷填写通知等。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个人中心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我的家庭</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用户可自由组建家庭成员，通过系统自动审核，家庭成员之间允许查看成员健康档案、健康数据。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设备管理</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可以进行移动监测设备的绑定、解绑操作。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健康反馈</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客户可以在线提交健康反馈，对于已经提交的健康反馈具备实施进度提醒和查看。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满意度点评</w:t>
            </w:r>
          </w:p>
        </w:tc>
        <w:tc>
          <w:tcPr>
            <w:tcW w:w="6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对于机构为客户提供的所有干预工作可以进行在线满意度点评。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▲健康服务植入</w:t>
            </w:r>
          </w:p>
        </w:tc>
        <w:tc>
          <w:tcPr>
            <w:tcW w:w="12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带教服务</w:t>
            </w:r>
          </w:p>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服务方案</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根据现场调研结果结合医院现有资源制定符合医院流程的服务方案供院方参考。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服务流程</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结合医院实际情况提供详细的带教服务流程与培训计划。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人员配备</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带教人员必须持有健康管理师资格证书且具有5年以上本行业工作经验。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软件带教</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结合业务场景完成软件全功能的培训服务。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数据配置</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根据医院业务流程和现有资源配置慢病干预路径、阳性管理路径、医疗资源数据等。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24"/>
                <w:szCs w:val="24"/>
                <w:u w:val="none"/>
                <w:lang w:val="en-US" w:eastAsia="zh-CN" w:bidi="ar"/>
              </w:rPr>
            </w:pPr>
          </w:p>
        </w:tc>
        <w:tc>
          <w:tcPr>
            <w:tcW w:w="12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微软雅黑" w:hAnsi="微软雅黑" w:eastAsia="微软雅黑" w:cs="微软雅黑"/>
                <w:i w:val="0"/>
                <w:iCs w:val="0"/>
                <w:color w:val="000000"/>
                <w:kern w:val="0"/>
                <w:sz w:val="24"/>
                <w:szCs w:val="24"/>
                <w:u w:val="none"/>
                <w:lang w:val="en-US" w:eastAsia="zh-CN" w:bidi="ar"/>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服务周期</w:t>
            </w:r>
          </w:p>
        </w:tc>
        <w:tc>
          <w:tcPr>
            <w:tcW w:w="6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kern w:val="0"/>
                <w:sz w:val="24"/>
                <w:szCs w:val="24"/>
                <w:u w:val="none"/>
                <w:lang w:val="en-US" w:eastAsia="zh-CN" w:bidi="ar"/>
              </w:rPr>
            </w:pPr>
            <w:r>
              <w:rPr>
                <w:rFonts w:hint="eastAsia" w:ascii="微软雅黑" w:hAnsi="微软雅黑" w:eastAsia="微软雅黑" w:cs="微软雅黑"/>
                <w:i w:val="0"/>
                <w:iCs w:val="0"/>
                <w:color w:val="000000"/>
                <w:kern w:val="0"/>
                <w:sz w:val="24"/>
                <w:szCs w:val="24"/>
                <w:u w:val="none"/>
                <w:lang w:val="en-US" w:eastAsia="zh-CN" w:bidi="ar"/>
              </w:rPr>
              <w:t>驻场服务不少于15个工作日。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▲其他性能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架构设计</w:t>
            </w:r>
          </w:p>
        </w:tc>
        <w:tc>
          <w:tcPr>
            <w:tcW w:w="7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主系统及所有子系统使用易于维护的B／S架构。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部署方式</w:t>
            </w:r>
          </w:p>
        </w:tc>
        <w:tc>
          <w:tcPr>
            <w:tcW w:w="78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微软雅黑" w:hAnsi="微软雅黑" w:eastAsia="微软雅黑" w:cs="微软雅黑"/>
                <w:i w:val="0"/>
                <w:iCs w:val="0"/>
                <w:color w:val="000000"/>
                <w:sz w:val="24"/>
                <w:szCs w:val="24"/>
                <w:u w:val="none"/>
                <w:lang w:val="en-US" w:eastAsia="zh-CN"/>
              </w:rPr>
            </w:pPr>
            <w:r>
              <w:rPr>
                <w:rFonts w:hint="eastAsia" w:ascii="微软雅黑" w:hAnsi="微软雅黑" w:eastAsia="微软雅黑" w:cs="微软雅黑"/>
                <w:i w:val="0"/>
                <w:iCs w:val="0"/>
                <w:color w:val="000000"/>
                <w:sz w:val="24"/>
                <w:szCs w:val="24"/>
                <w:u w:val="none"/>
                <w:lang w:val="en-US" w:eastAsia="zh-CN"/>
              </w:rPr>
              <w:t>系统支持本地化部署。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数据安全</w:t>
            </w:r>
          </w:p>
        </w:tc>
        <w:tc>
          <w:tcPr>
            <w:tcW w:w="787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主系统及所有子系统必须保证数据安全并且承诺无任何形式的后门设置，在未获得业主方授权的情况下，严格禁止将数据上传至与供应商有关联的任何平台。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val="0"/>
                <w:iCs w:val="0"/>
                <w:color w:val="000000"/>
                <w:sz w:val="24"/>
                <w:szCs w:val="24"/>
                <w:u w:val="none"/>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系统性能</w:t>
            </w:r>
          </w:p>
        </w:tc>
        <w:tc>
          <w:tcPr>
            <w:tcW w:w="78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4"/>
                <w:szCs w:val="24"/>
                <w:u w:val="none"/>
              </w:rPr>
            </w:pPr>
            <w:r>
              <w:rPr>
                <w:rFonts w:hint="eastAsia" w:ascii="微软雅黑" w:hAnsi="微软雅黑" w:eastAsia="微软雅黑" w:cs="微软雅黑"/>
                <w:i w:val="0"/>
                <w:iCs w:val="0"/>
                <w:color w:val="000000"/>
                <w:kern w:val="0"/>
                <w:sz w:val="24"/>
                <w:szCs w:val="24"/>
                <w:u w:val="none"/>
                <w:lang w:val="en-US" w:eastAsia="zh-CN" w:bidi="ar"/>
              </w:rPr>
              <w:t>1.系统必须保证＞1000并发量。</w:t>
            </w:r>
            <w:r>
              <w:rPr>
                <w:rFonts w:hint="eastAsia" w:ascii="微软雅黑" w:hAnsi="微软雅黑" w:eastAsia="微软雅黑" w:cs="微软雅黑"/>
                <w:i w:val="0"/>
                <w:iCs w:val="0"/>
                <w:color w:val="000000"/>
                <w:kern w:val="0"/>
                <w:sz w:val="24"/>
                <w:szCs w:val="24"/>
                <w:u w:val="none"/>
                <w:lang w:val="en-US" w:eastAsia="zh-CN" w:bidi="ar"/>
              </w:rPr>
              <w:br w:type="textWrapping"/>
            </w:r>
            <w:r>
              <w:rPr>
                <w:rFonts w:hint="eastAsia" w:ascii="微软雅黑" w:hAnsi="微软雅黑" w:eastAsia="微软雅黑" w:cs="微软雅黑"/>
                <w:i w:val="0"/>
                <w:iCs w:val="0"/>
                <w:color w:val="000000"/>
                <w:kern w:val="0"/>
                <w:sz w:val="24"/>
                <w:szCs w:val="24"/>
                <w:u w:val="none"/>
                <w:lang w:val="en-US" w:eastAsia="zh-CN" w:bidi="ar"/>
              </w:rPr>
              <w:t>承载系统运行的数据库必须是</w:t>
            </w:r>
            <w:r>
              <w:rPr>
                <w:rFonts w:hint="default" w:ascii="微软雅黑" w:hAnsi="微软雅黑" w:eastAsia="微软雅黑" w:cs="微软雅黑"/>
                <w:color w:val="000000"/>
                <w:kern w:val="0"/>
                <w:sz w:val="24"/>
                <w:szCs w:val="24"/>
              </w:rPr>
              <w:t>主流数据库</w:t>
            </w:r>
            <w:r>
              <w:rPr>
                <w:rFonts w:hint="eastAsia" w:ascii="微软雅黑" w:hAnsi="微软雅黑" w:eastAsia="微软雅黑" w:cs="微软雅黑"/>
                <w:i w:val="0"/>
                <w:iCs w:val="0"/>
                <w:color w:val="000000"/>
                <w:kern w:val="0"/>
                <w:sz w:val="24"/>
                <w:szCs w:val="24"/>
                <w:u w:val="none"/>
                <w:lang w:val="en-US" w:eastAsia="zh-CN" w:bidi="ar"/>
              </w:rPr>
              <w:t>，并且由供应商免费提供安装和授权并承担相关责任。</w:t>
            </w:r>
          </w:p>
        </w:tc>
      </w:tr>
    </w:tbl>
    <w:p>
      <w:pPr>
        <w:rPr>
          <w:rFonts w:hint="eastAsia"/>
          <w:sz w:val="28"/>
          <w:szCs w:val="28"/>
          <w:lang w:val="en-US" w:eastAsia="zh-CN"/>
        </w:rPr>
      </w:pPr>
    </w:p>
    <w:sectPr>
      <w:pgSz w:w="11906" w:h="16838"/>
      <w:pgMar w:top="2041"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E2B28"/>
    <w:multiLevelType w:val="multilevel"/>
    <w:tmpl w:val="B38E2B28"/>
    <w:lvl w:ilvl="0" w:tentative="0">
      <w:start w:val="1"/>
      <w:numFmt w:val="decimal"/>
      <w:pStyle w:val="2"/>
      <w:lvlText w:val="%1"/>
      <w:lvlJc w:val="left"/>
      <w:pPr>
        <w:ind w:left="432" w:hanging="432"/>
      </w:pPr>
      <w:rPr>
        <w:rFonts w:hint="eastAsia"/>
      </w:rPr>
    </w:lvl>
    <w:lvl w:ilvl="1" w:tentative="0">
      <w:start w:val="1"/>
      <w:numFmt w:val="decimal"/>
      <w:lvlText w:val="%1.%2"/>
      <w:lvlJc w:val="left"/>
      <w:pPr>
        <w:ind w:left="576" w:hanging="576"/>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xNmFlNjIxNzkzNGNjOTEwZTcwYzJlYmY4ODA4MmYifQ=="/>
  </w:docVars>
  <w:rsids>
    <w:rsidRoot w:val="00145280"/>
    <w:rsid w:val="00007BA5"/>
    <w:rsid w:val="00014D9E"/>
    <w:rsid w:val="0002532D"/>
    <w:rsid w:val="00060589"/>
    <w:rsid w:val="000832AB"/>
    <w:rsid w:val="000A0117"/>
    <w:rsid w:val="00145280"/>
    <w:rsid w:val="0018384B"/>
    <w:rsid w:val="001A17F7"/>
    <w:rsid w:val="001A353C"/>
    <w:rsid w:val="001A47E5"/>
    <w:rsid w:val="001A51C4"/>
    <w:rsid w:val="001C0187"/>
    <w:rsid w:val="001D49FB"/>
    <w:rsid w:val="001E07B0"/>
    <w:rsid w:val="001F4604"/>
    <w:rsid w:val="001F57C9"/>
    <w:rsid w:val="0022550B"/>
    <w:rsid w:val="00281A10"/>
    <w:rsid w:val="002971C5"/>
    <w:rsid w:val="002B0E62"/>
    <w:rsid w:val="002B400E"/>
    <w:rsid w:val="002D37A0"/>
    <w:rsid w:val="00326BEF"/>
    <w:rsid w:val="00346584"/>
    <w:rsid w:val="0035304F"/>
    <w:rsid w:val="00402A97"/>
    <w:rsid w:val="0041403B"/>
    <w:rsid w:val="00416AFF"/>
    <w:rsid w:val="004A698B"/>
    <w:rsid w:val="004C461F"/>
    <w:rsid w:val="004D577C"/>
    <w:rsid w:val="004E19D6"/>
    <w:rsid w:val="004F5ED2"/>
    <w:rsid w:val="00542F6C"/>
    <w:rsid w:val="00556110"/>
    <w:rsid w:val="00560E1E"/>
    <w:rsid w:val="00607BC4"/>
    <w:rsid w:val="006179B6"/>
    <w:rsid w:val="0062400C"/>
    <w:rsid w:val="006969B9"/>
    <w:rsid w:val="006E3288"/>
    <w:rsid w:val="0071366F"/>
    <w:rsid w:val="00713AC6"/>
    <w:rsid w:val="00733BDE"/>
    <w:rsid w:val="00753F42"/>
    <w:rsid w:val="007C011B"/>
    <w:rsid w:val="007D47F1"/>
    <w:rsid w:val="008121E6"/>
    <w:rsid w:val="008243C6"/>
    <w:rsid w:val="00865651"/>
    <w:rsid w:val="008B16B9"/>
    <w:rsid w:val="008C359A"/>
    <w:rsid w:val="008C77A7"/>
    <w:rsid w:val="008C77D7"/>
    <w:rsid w:val="008F6F43"/>
    <w:rsid w:val="008F71A8"/>
    <w:rsid w:val="00901368"/>
    <w:rsid w:val="00902FC9"/>
    <w:rsid w:val="00903D41"/>
    <w:rsid w:val="00963F25"/>
    <w:rsid w:val="009D4945"/>
    <w:rsid w:val="00A15532"/>
    <w:rsid w:val="00AC152F"/>
    <w:rsid w:val="00AC689D"/>
    <w:rsid w:val="00AF1A46"/>
    <w:rsid w:val="00B12EFC"/>
    <w:rsid w:val="00B25FE0"/>
    <w:rsid w:val="00B348D6"/>
    <w:rsid w:val="00B6016B"/>
    <w:rsid w:val="00BA371F"/>
    <w:rsid w:val="00BC6687"/>
    <w:rsid w:val="00BE5579"/>
    <w:rsid w:val="00BF1046"/>
    <w:rsid w:val="00BF3FF8"/>
    <w:rsid w:val="00C44E0C"/>
    <w:rsid w:val="00CA7626"/>
    <w:rsid w:val="00CB6945"/>
    <w:rsid w:val="00D046FC"/>
    <w:rsid w:val="00D71E48"/>
    <w:rsid w:val="00DB5360"/>
    <w:rsid w:val="00DB7C8D"/>
    <w:rsid w:val="00DE566E"/>
    <w:rsid w:val="00DF07DF"/>
    <w:rsid w:val="00DF6374"/>
    <w:rsid w:val="00E25FF0"/>
    <w:rsid w:val="00E2739B"/>
    <w:rsid w:val="00E367F8"/>
    <w:rsid w:val="00E46382"/>
    <w:rsid w:val="00E6238A"/>
    <w:rsid w:val="00EA4CC8"/>
    <w:rsid w:val="00ED55C3"/>
    <w:rsid w:val="00F04D5E"/>
    <w:rsid w:val="00F20643"/>
    <w:rsid w:val="00F26B5E"/>
    <w:rsid w:val="00F33A40"/>
    <w:rsid w:val="00F6087C"/>
    <w:rsid w:val="00F61FED"/>
    <w:rsid w:val="00FC6130"/>
    <w:rsid w:val="00FD78DA"/>
    <w:rsid w:val="07E52909"/>
    <w:rsid w:val="12086AC4"/>
    <w:rsid w:val="1E025F54"/>
    <w:rsid w:val="230C7186"/>
    <w:rsid w:val="511F5986"/>
    <w:rsid w:val="529F11B6"/>
    <w:rsid w:val="564A1779"/>
    <w:rsid w:val="5A26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100" w:after="100" w:line="360" w:lineRule="auto"/>
      <w:outlineLvl w:val="0"/>
    </w:pPr>
    <w:rPr>
      <w:b/>
      <w:bCs/>
      <w:kern w:val="44"/>
      <w:sz w:val="32"/>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8"/>
    <w:link w:val="3"/>
    <w:semiHidden/>
    <w:qFormat/>
    <w:uiPriority w:val="99"/>
  </w:style>
  <w:style w:type="character" w:customStyle="1" w:styleId="13">
    <w:name w:val="font01"/>
    <w:basedOn w:val="8"/>
    <w:qFormat/>
    <w:uiPriority w:val="0"/>
    <w:rPr>
      <w:rFonts w:hint="eastAsia" w:ascii="宋体" w:hAnsi="宋体" w:eastAsia="宋体" w:cs="宋体"/>
      <w:color w:val="000000"/>
      <w:sz w:val="24"/>
      <w:szCs w:val="24"/>
      <w:u w:val="none"/>
    </w:rPr>
  </w:style>
  <w:style w:type="character" w:customStyle="1" w:styleId="14">
    <w:name w:val="font2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5D5435A-DB64-4A39-A8E3-B8C43CF9865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4922</Words>
  <Characters>4970</Characters>
  <Lines>3</Lines>
  <Paragraphs>1</Paragraphs>
  <TotalTime>23</TotalTime>
  <ScaleCrop>false</ScaleCrop>
  <LinksUpToDate>false</LinksUpToDate>
  <CharactersWithSpaces>4970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2021-10-13T06:36:00Z</dcterms:created>
  <dc:creator>王志新(科室承办)</dc:creator>
  <cp:lastModifiedBy>市五院党院办</cp:lastModifiedBy>
  <cp:lastPrinted>2020-09-02T09:07:00Z</cp:lastPrinted>
  <dcterms:modified xsi:type="dcterms:W3CDTF">2023-05-06T03:59:53Z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622ECD8708C646B6A6C63F944F904F7B_13</vt:lpwstr>
  </property>
</Properties>
</file>