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rPr>
        <w:t>珠海市第五人民医院</w:t>
      </w:r>
      <w:bookmarkStart w:id="0" w:name="_GoBack"/>
      <w:bookmarkEnd w:id="0"/>
      <w:r>
        <w:rPr>
          <w:rFonts w:hint="eastAsia" w:ascii="方正公文小标宋" w:hAnsi="方正公文小标宋" w:eastAsia="方正公文小标宋" w:cs="方正公文小标宋"/>
          <w:sz w:val="44"/>
          <w:szCs w:val="44"/>
          <w:lang w:val="en-US" w:eastAsia="zh-CN"/>
        </w:rPr>
        <w:t>2026年</w:t>
      </w:r>
      <w:r>
        <w:rPr>
          <w:rFonts w:hint="eastAsia" w:ascii="方正公文小标宋" w:hAnsi="方正公文小标宋" w:eastAsia="方正公文小标宋" w:cs="方正公文小标宋"/>
          <w:sz w:val="44"/>
          <w:szCs w:val="44"/>
        </w:rPr>
        <w:t>职工福利</w:t>
      </w:r>
      <w:r>
        <w:rPr>
          <w:rFonts w:hint="eastAsia" w:ascii="方正公文小标宋" w:hAnsi="方正公文小标宋" w:eastAsia="方正公文小标宋" w:cs="方正公文小标宋"/>
          <w:sz w:val="44"/>
          <w:szCs w:val="44"/>
          <w:lang w:val="en-US" w:eastAsia="zh-CN"/>
        </w:rPr>
        <w:t>慰问</w:t>
      </w:r>
      <w:r>
        <w:rPr>
          <w:rFonts w:hint="eastAsia" w:ascii="方正公文小标宋" w:hAnsi="方正公文小标宋" w:eastAsia="方正公文小标宋" w:cs="方正公文小标宋"/>
          <w:sz w:val="44"/>
          <w:szCs w:val="44"/>
        </w:rPr>
        <w:t>生日</w:t>
      </w:r>
      <w:r>
        <w:rPr>
          <w:rFonts w:hint="eastAsia" w:ascii="方正公文小标宋" w:hAnsi="方正公文小标宋" w:eastAsia="方正公文小标宋" w:cs="方正公文小标宋"/>
          <w:sz w:val="44"/>
          <w:szCs w:val="44"/>
          <w:lang w:val="en-US" w:eastAsia="zh-CN"/>
        </w:rPr>
        <w:t>蛋糕券采购项目需求书</w:t>
      </w:r>
    </w:p>
    <w:p>
      <w:pPr>
        <w:rPr>
          <w:rFonts w:hint="eastAsia"/>
        </w:rPr>
      </w:pPr>
    </w:p>
    <w:p>
      <w:pPr>
        <w:pStyle w:val="2"/>
        <w:keepNext w:val="0"/>
        <w:keepLines w:val="0"/>
        <w:pageBreakBefore w:val="0"/>
        <w:kinsoku/>
        <w:wordWrap/>
        <w:overflowPunct/>
        <w:topLinePunct w:val="0"/>
        <w:autoSpaceDE/>
        <w:autoSpaceDN/>
        <w:bidi w:val="0"/>
        <w:adjustRightInd/>
        <w:snapToGrid/>
        <w:ind w:firstLine="622" w:firstLineChars="200"/>
        <w:textAlignment w:val="auto"/>
        <w:rPr>
          <w:rFonts w:hint="eastAsia" w:ascii="方正大黑体_GBK" w:hAnsi="方正大黑体_GBK" w:eastAsia="方正大黑体_GBK" w:cs="方正大黑体_GBK"/>
          <w:sz w:val="31"/>
          <w:szCs w:val="31"/>
        </w:rPr>
      </w:pPr>
      <w:r>
        <w:rPr>
          <w:rFonts w:hint="eastAsia" w:ascii="方正大黑体_GBK" w:hAnsi="方正大黑体_GBK" w:eastAsia="方正大黑体_GBK" w:cs="方正大黑体_GBK"/>
          <w:sz w:val="31"/>
          <w:szCs w:val="31"/>
        </w:rPr>
        <w:t>一、方案目的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20" w:firstLineChars="200"/>
        <w:textAlignment w:val="auto"/>
        <w:rPr>
          <w:rFonts w:hint="eastAsia" w:ascii="方正仿宋_GBK" w:hAnsi="方正仿宋_GBK" w:eastAsia="方正仿宋_GBK" w:cs="方正仿宋_GBK"/>
          <w:snapToGrid w:val="0"/>
          <w:color w:val="000000"/>
          <w:kern w:val="0"/>
          <w:sz w:val="31"/>
          <w:szCs w:val="31"/>
          <w:highlight w:val="none"/>
          <w:lang w:val="en-US" w:eastAsia="zh-CN"/>
        </w:rPr>
      </w:pPr>
      <w:r>
        <w:rPr>
          <w:rFonts w:hint="eastAsia" w:ascii="方正仿宋_GBK" w:hAnsi="方正仿宋_GBK" w:eastAsia="方正仿宋_GBK" w:cs="方正仿宋_GBK"/>
          <w:snapToGrid w:val="0"/>
          <w:color w:val="000000"/>
          <w:kern w:val="0"/>
          <w:sz w:val="31"/>
          <w:szCs w:val="31"/>
          <w:highlight w:val="none"/>
          <w:lang w:val="en-US" w:eastAsia="zh-CN"/>
        </w:rPr>
        <w:t>为落实 “以职工为中心” 关怀理念，为全院职工（含第三方派遣人员）送上生日祝福与蛋糕券，增强归属感与幸福感、凝聚团队力量、厚植医院文化，营造和谐奋进氛围，特制定本方案。</w:t>
      </w:r>
    </w:p>
    <w:p>
      <w:pPr>
        <w:pStyle w:val="2"/>
        <w:keepNext w:val="0"/>
        <w:keepLines w:val="0"/>
        <w:pageBreakBefore w:val="0"/>
        <w:kinsoku/>
        <w:wordWrap/>
        <w:overflowPunct/>
        <w:topLinePunct w:val="0"/>
        <w:autoSpaceDE/>
        <w:autoSpaceDN/>
        <w:bidi w:val="0"/>
        <w:adjustRightInd/>
        <w:snapToGrid/>
        <w:ind w:firstLine="622" w:firstLineChars="200"/>
        <w:textAlignment w:val="auto"/>
        <w:rPr>
          <w:rFonts w:hint="eastAsia" w:ascii="方正大黑体_GBK" w:hAnsi="方正大黑体_GBK" w:eastAsia="方正大黑体_GBK" w:cs="方正大黑体_GBK"/>
          <w:sz w:val="31"/>
          <w:szCs w:val="31"/>
        </w:rPr>
      </w:pPr>
      <w:r>
        <w:rPr>
          <w:rFonts w:hint="eastAsia" w:ascii="方正大黑体_GBK" w:hAnsi="方正大黑体_GBK" w:eastAsia="方正大黑体_GBK" w:cs="方正大黑体_GBK"/>
          <w:sz w:val="31"/>
          <w:szCs w:val="31"/>
        </w:rPr>
        <w:t>二、适用范围</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本方案适用于珠海市第五人民医院 2026 年在职职工，包括正式在编职工、合同制职工及第三方派遣职工。其中，当年 1 月 1 日 - 11 月 30 日入职的职工，按入职后首个生日发放福利；12 月入职职工及生日当月已离职的职工，不发放福利。</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0"/>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第三方派遣职工的福利发放标准、预算来源及结算方式，严格按照医院与派遣单位签署的劳动合同约定执行，不纳入工会经费支付范围。</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eastAsia" w:ascii="方正大黑体_GBK" w:hAnsi="方正大黑体_GBK" w:eastAsia="方正大黑体_GBK" w:cs="方正大黑体_GBK"/>
          <w:sz w:val="31"/>
          <w:szCs w:val="31"/>
        </w:rPr>
      </w:pPr>
      <w:r>
        <w:rPr>
          <w:rFonts w:hint="eastAsia" w:ascii="方正大黑体_GBK" w:hAnsi="方正大黑体_GBK" w:eastAsia="方正大黑体_GBK" w:cs="方正大黑体_GBK"/>
          <w:sz w:val="31"/>
          <w:szCs w:val="31"/>
        </w:rPr>
        <w:t>三、实施要点</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eastAsia" w:ascii="方正楷体_GB2312" w:hAnsi="方正楷体_GB2312" w:eastAsia="方正楷体_GB2312" w:cs="方正楷体_GB2312"/>
          <w:sz w:val="31"/>
          <w:szCs w:val="31"/>
        </w:rPr>
      </w:pPr>
      <w:r>
        <w:rPr>
          <w:rFonts w:hint="eastAsia" w:ascii="方正楷体_GB2312" w:hAnsi="方正楷体_GB2312" w:eastAsia="方正楷体_GB2312" w:cs="方正楷体_GB2312"/>
          <w:sz w:val="31"/>
          <w:szCs w:val="31"/>
        </w:rPr>
        <w:t>福利形式</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Times New Roman" w:hAnsi="Times New Roman" w:eastAsia="方正仿宋_GB2312" w:cs="Times New Roman"/>
          <w:sz w:val="31"/>
          <w:szCs w:val="31"/>
          <w:lang w:val="en-US" w:eastAsia="zh-CN"/>
        </w:rPr>
      </w:pPr>
      <w:r>
        <w:rPr>
          <w:rFonts w:hint="default" w:ascii="Times New Roman" w:hAnsi="Times New Roman" w:eastAsia="方正仿宋_GB2312" w:cs="Times New Roman"/>
          <w:sz w:val="31"/>
          <w:szCs w:val="31"/>
        </w:rPr>
        <w:t>通过公开招标或多方询价，选定口碑优、货品全、服务好的本地礼品供应商，定制专属生日</w:t>
      </w:r>
      <w:r>
        <w:rPr>
          <w:rFonts w:hint="default" w:ascii="Times New Roman" w:hAnsi="Times New Roman" w:eastAsia="方正仿宋_GB2312" w:cs="Times New Roman"/>
          <w:sz w:val="31"/>
          <w:szCs w:val="31"/>
          <w:lang w:val="en-US" w:eastAsia="zh-CN"/>
        </w:rPr>
        <w:t>蛋糕券，多元化供给：遴选珠海市 3-4 家知名连锁蛋糕品牌（如本土口碑品牌、全国连锁品牌等）开展合作，提供实体券与电子券两种形式供职工选择，满足不同领取及使用需求。蛋糕券可兑换生日蛋糕、糕点礼盒等产品，支持线下门店核销，部分品牌可提供配送服务。</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方正楷体_GB2312" w:hAnsi="方正楷体_GB2312" w:eastAsia="方正楷体_GB2312" w:cs="方正楷体_GB2312"/>
          <w:sz w:val="31"/>
          <w:szCs w:val="31"/>
          <w:lang w:val="en-US" w:eastAsia="zh-CN"/>
        </w:rPr>
      </w:pPr>
      <w:r>
        <w:rPr>
          <w:rFonts w:hint="default" w:ascii="方正楷体_GB2312" w:hAnsi="方正楷体_GB2312" w:eastAsia="方正楷体_GB2312" w:cs="方正楷体_GB2312"/>
          <w:sz w:val="31"/>
          <w:szCs w:val="31"/>
          <w:lang w:val="en-US" w:eastAsia="zh-CN"/>
        </w:rPr>
        <w:t>标准与时效</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Times New Roman" w:hAnsi="Times New Roman" w:eastAsia="方正仿宋_GB2312" w:cs="Times New Roman"/>
          <w:sz w:val="31"/>
          <w:szCs w:val="31"/>
        </w:rPr>
      </w:pPr>
      <w:r>
        <w:rPr>
          <w:rFonts w:hint="default" w:ascii="Times New Roman" w:hAnsi="Times New Roman" w:eastAsia="方正仿宋_GB2312" w:cs="Times New Roman"/>
          <w:sz w:val="31"/>
          <w:szCs w:val="31"/>
          <w:lang w:val="en-US" w:eastAsia="zh-CN"/>
        </w:rPr>
        <w:t>按人均 400 元标准配置，蛋糕券有效期不少于 36 个月，确保职工灵活安排使用时间。标准</w:t>
      </w:r>
      <w:r>
        <w:rPr>
          <w:rFonts w:hint="default" w:ascii="Times New Roman" w:hAnsi="Times New Roman" w:eastAsia="方正仿宋_GB2312" w:cs="Times New Roman"/>
          <w:sz w:val="31"/>
          <w:szCs w:val="31"/>
        </w:rPr>
        <w:t>400 元</w:t>
      </w:r>
      <w:r>
        <w:rPr>
          <w:rFonts w:hint="default" w:ascii="Times New Roman" w:hAnsi="Times New Roman" w:eastAsia="方正仿宋_GB2312" w:cs="Times New Roman"/>
          <w:sz w:val="31"/>
          <w:szCs w:val="31"/>
          <w:lang w:val="en-US" w:eastAsia="zh-CN"/>
        </w:rPr>
        <w:t>/人</w:t>
      </w:r>
      <w:r>
        <w:rPr>
          <w:rFonts w:hint="default" w:ascii="Times New Roman" w:hAnsi="Times New Roman" w:eastAsia="方正仿宋_GB2312" w:cs="Times New Roman"/>
          <w:sz w:val="31"/>
          <w:szCs w:val="31"/>
        </w:rPr>
        <w:t>。每张生日卡附赠精心设计的纸质生日贺卡，印有医院领导班子的亲笔签名与温馨祝福语，传递真挚情谊。</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方正楷体_GB2312" w:hAnsi="方正楷体_GB2312" w:eastAsia="方正楷体_GB2312" w:cs="方正楷体_GB2312"/>
          <w:sz w:val="31"/>
          <w:szCs w:val="31"/>
          <w:lang w:val="en-US" w:eastAsia="zh-CN"/>
        </w:rPr>
      </w:pPr>
      <w:r>
        <w:rPr>
          <w:rFonts w:hint="default" w:ascii="方正楷体_GB2312" w:hAnsi="方正楷体_GB2312" w:eastAsia="方正楷体_GB2312" w:cs="方正楷体_GB2312"/>
          <w:sz w:val="31"/>
          <w:szCs w:val="31"/>
          <w:lang w:val="en-US" w:eastAsia="zh-CN"/>
        </w:rPr>
        <w:t>发放流程</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Times New Roman" w:hAnsi="Times New Roman" w:eastAsia="方正仿宋_GB2312" w:cs="Times New Roman"/>
          <w:sz w:val="31"/>
          <w:szCs w:val="31"/>
        </w:rPr>
      </w:pPr>
      <w:r>
        <w:rPr>
          <w:rFonts w:hint="default" w:ascii="Times New Roman" w:hAnsi="Times New Roman" w:eastAsia="方正仿宋_GB2312" w:cs="Times New Roman"/>
          <w:sz w:val="31"/>
          <w:szCs w:val="31"/>
        </w:rPr>
        <w:t xml:space="preserve">每月初，工会工作人员细致核对当月过生日职工名单，精准统计相关信息；生日前 </w:t>
      </w:r>
      <w:r>
        <w:rPr>
          <w:rFonts w:hint="default" w:ascii="Times New Roman" w:hAnsi="Times New Roman" w:eastAsia="方正仿宋_GB2312" w:cs="Times New Roman"/>
          <w:sz w:val="31"/>
          <w:szCs w:val="31"/>
          <w:lang w:val="en-US" w:eastAsia="zh-CN"/>
        </w:rPr>
        <w:t>15</w:t>
      </w:r>
      <w:r>
        <w:rPr>
          <w:rFonts w:hint="default" w:ascii="Times New Roman" w:hAnsi="Times New Roman" w:eastAsia="方正仿宋_GB2312" w:cs="Times New Roman"/>
          <w:sz w:val="31"/>
          <w:szCs w:val="31"/>
        </w:rPr>
        <w:t>个工作日，确保生日卡按时发放至各科室负责人手中，科室负责人负责当面转交给职工并转达医院祝福；同步建立详尽的发放确认台账，职工本人签收备案，做到全程可追溯，杜绝错发、漏发情况。</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方正楷体_GB2312" w:hAnsi="方正楷体_GB2312" w:eastAsia="方正楷体_GB2312" w:cs="方正楷体_GB2312"/>
          <w:sz w:val="31"/>
          <w:szCs w:val="31"/>
          <w:lang w:val="en-US" w:eastAsia="zh-CN"/>
        </w:rPr>
      </w:pPr>
      <w:r>
        <w:rPr>
          <w:rFonts w:hint="default" w:ascii="方正楷体_GB2312" w:hAnsi="方正楷体_GB2312" w:eastAsia="方正楷体_GB2312" w:cs="方正楷体_GB2312"/>
          <w:sz w:val="31"/>
          <w:szCs w:val="31"/>
          <w:lang w:val="en-US" w:eastAsia="zh-CN"/>
        </w:rPr>
        <w:t>经费保障</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Times New Roman" w:hAnsi="Times New Roman" w:eastAsia="方正仿宋_GB2312" w:cs="Times New Roman"/>
          <w:sz w:val="31"/>
          <w:szCs w:val="31"/>
        </w:rPr>
      </w:pPr>
      <w:r>
        <w:rPr>
          <w:rFonts w:hint="default" w:ascii="Times New Roman" w:hAnsi="Times New Roman" w:eastAsia="方正仿宋_GB2312" w:cs="Times New Roman"/>
          <w:sz w:val="31"/>
          <w:szCs w:val="31"/>
        </w:rPr>
        <w:t>基于我院当前的实际职工人数，结合每人400元的标准进行生日</w:t>
      </w:r>
      <w:r>
        <w:rPr>
          <w:rFonts w:hint="eastAsia" w:ascii="Times New Roman" w:hAnsi="Times New Roman" w:eastAsia="方正仿宋_GB2312" w:cs="Times New Roman"/>
          <w:sz w:val="31"/>
          <w:szCs w:val="31"/>
          <w:lang w:val="en-US" w:eastAsia="zh-CN"/>
        </w:rPr>
        <w:t>蛋糕券</w:t>
      </w:r>
      <w:r>
        <w:rPr>
          <w:rFonts w:hint="default" w:ascii="Times New Roman" w:hAnsi="Times New Roman" w:eastAsia="方正仿宋_GB2312" w:cs="Times New Roman"/>
          <w:sz w:val="31"/>
          <w:szCs w:val="31"/>
        </w:rPr>
        <w:t>福利预算。现有职工9</w:t>
      </w:r>
      <w:r>
        <w:rPr>
          <w:rFonts w:hint="default" w:ascii="Times New Roman" w:hAnsi="Times New Roman" w:eastAsia="方正仿宋_GB2312" w:cs="Times New Roman"/>
          <w:sz w:val="31"/>
          <w:szCs w:val="31"/>
          <w:lang w:val="en-US" w:eastAsia="zh-CN"/>
        </w:rPr>
        <w:t>78</w:t>
      </w:r>
      <w:r>
        <w:rPr>
          <w:rFonts w:hint="default" w:ascii="Times New Roman" w:hAnsi="Times New Roman" w:eastAsia="方正仿宋_GB2312" w:cs="Times New Roman"/>
          <w:sz w:val="31"/>
          <w:szCs w:val="31"/>
        </w:rPr>
        <w:t>名，年度内按 5% 新入职比例预估将有新增人员，同时考虑职工正常离职因素，年度预算约 4</w:t>
      </w:r>
      <w:r>
        <w:rPr>
          <w:rFonts w:hint="eastAsia" w:ascii="Times New Roman" w:hAnsi="Times New Roman" w:eastAsia="方正仿宋_GB2312" w:cs="Times New Roman"/>
          <w:sz w:val="31"/>
          <w:szCs w:val="31"/>
          <w:lang w:val="en-US" w:eastAsia="zh-CN"/>
        </w:rPr>
        <w:t>0</w:t>
      </w:r>
      <w:r>
        <w:rPr>
          <w:rFonts w:hint="default" w:ascii="Times New Roman" w:hAnsi="Times New Roman" w:eastAsia="方正仿宋_GB2312" w:cs="Times New Roman"/>
          <w:sz w:val="31"/>
          <w:szCs w:val="31"/>
        </w:rPr>
        <w:t>万元，</w:t>
      </w:r>
      <w:r>
        <w:rPr>
          <w:rFonts w:hint="default" w:ascii="Times New Roman" w:hAnsi="Times New Roman" w:eastAsia="方正仿宋_GBK" w:cs="Times New Roman"/>
          <w:snapToGrid w:val="0"/>
          <w:color w:val="000000"/>
          <w:kern w:val="0"/>
          <w:sz w:val="31"/>
          <w:szCs w:val="31"/>
          <w:highlight w:val="none"/>
          <w:lang w:val="en-US" w:eastAsia="zh-CN"/>
        </w:rPr>
        <w:t>最终实际费用将按当年实际职工人数进行结算。</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方正楷体_GB2312" w:hAnsi="方正楷体_GB2312" w:eastAsia="方正楷体_GB2312" w:cs="方正楷体_GB2312"/>
          <w:sz w:val="31"/>
          <w:szCs w:val="31"/>
          <w:lang w:val="en-US" w:eastAsia="zh-CN"/>
        </w:rPr>
      </w:pPr>
      <w:r>
        <w:rPr>
          <w:rFonts w:hint="default" w:ascii="方正楷体_GB2312" w:hAnsi="方正楷体_GB2312" w:eastAsia="方正楷体_GB2312" w:cs="方正楷体_GB2312"/>
          <w:sz w:val="31"/>
          <w:szCs w:val="31"/>
          <w:lang w:val="en-US" w:eastAsia="zh-CN"/>
        </w:rPr>
        <w:t>结算规则</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0"/>
        <w:textAlignment w:val="auto"/>
        <w:rPr>
          <w:rFonts w:hint="default" w:ascii="Times New Roman" w:hAnsi="Times New Roman" w:eastAsia="方正仿宋_GB2312" w:cs="Times New Roman"/>
          <w:sz w:val="31"/>
          <w:szCs w:val="31"/>
        </w:rPr>
      </w:pPr>
      <w:r>
        <w:rPr>
          <w:rFonts w:hint="default" w:ascii="Times New Roman" w:hAnsi="Times New Roman" w:eastAsia="方正仿宋_GB2312" w:cs="Times New Roman"/>
          <w:sz w:val="31"/>
          <w:szCs w:val="31"/>
        </w:rPr>
        <w:t>第三方派遣职工福利预算按医院与派遣单位的劳动合同约定单独核算，由派遣单位或合同指定渠道支付。</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0"/>
        <w:textAlignment w:val="auto"/>
        <w:rPr>
          <w:rFonts w:hint="default" w:ascii="Times New Roman" w:hAnsi="Times New Roman" w:eastAsia="方正仿宋_GB2312" w:cs="Times New Roman"/>
          <w:sz w:val="31"/>
          <w:szCs w:val="31"/>
        </w:rPr>
      </w:pPr>
      <w:r>
        <w:rPr>
          <w:rFonts w:hint="default" w:ascii="Times New Roman" w:hAnsi="Times New Roman" w:eastAsia="方正仿宋_GB2312" w:cs="Times New Roman"/>
          <w:sz w:val="31"/>
          <w:szCs w:val="31"/>
        </w:rPr>
        <w:t>最终实际费用以 2026 年当年实际在职职工人数（不含派遣单位自行结算人员）为准进行据实结算，多退少补。</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0"/>
        <w:textAlignment w:val="auto"/>
        <w:rPr>
          <w:rFonts w:hint="default" w:ascii="方正楷体_GB2312" w:hAnsi="方正楷体_GB2312" w:eastAsia="方正楷体_GB2312" w:cs="方正楷体_GB2312"/>
          <w:sz w:val="31"/>
          <w:szCs w:val="31"/>
          <w:lang w:val="en-US" w:eastAsia="zh-CN"/>
        </w:rPr>
      </w:pPr>
      <w:r>
        <w:rPr>
          <w:rFonts w:hint="default" w:ascii="方正楷体_GB2312" w:hAnsi="方正楷体_GB2312" w:eastAsia="方正楷体_GB2312" w:cs="方正楷体_GB2312"/>
          <w:sz w:val="31"/>
          <w:szCs w:val="31"/>
          <w:lang w:val="en-US" w:eastAsia="zh-CN"/>
        </w:rPr>
        <w:t>售后与反馈</w:t>
      </w:r>
    </w:p>
    <w:p>
      <w:pPr>
        <w:keepNext w:val="0"/>
        <w:keepLines w:val="0"/>
        <w:pageBreakBefore w:val="0"/>
        <w:widowControl w:val="0"/>
        <w:kinsoku/>
        <w:wordWrap/>
        <w:overflowPunct/>
        <w:topLinePunct w:val="0"/>
        <w:autoSpaceDE/>
        <w:autoSpaceDN/>
        <w:bidi w:val="0"/>
        <w:adjustRightInd/>
        <w:snapToGrid/>
        <w:ind w:firstLine="620" w:firstLineChars="200"/>
        <w:textAlignment w:val="auto"/>
        <w:rPr>
          <w:rFonts w:hint="default" w:ascii="Times New Roman" w:hAnsi="Times New Roman" w:eastAsia="方正仿宋_GB2312" w:cs="Times New Roman"/>
          <w:sz w:val="31"/>
          <w:szCs w:val="31"/>
        </w:rPr>
      </w:pPr>
      <w:r>
        <w:rPr>
          <w:rFonts w:hint="default" w:ascii="Times New Roman" w:hAnsi="Times New Roman" w:eastAsia="方正仿宋_GB2312" w:cs="Times New Roman"/>
          <w:sz w:val="31"/>
          <w:szCs w:val="31"/>
        </w:rPr>
        <w:t>工会建立福利服务台账，记录蛋糕券兑换问题、贺卡质量反馈等情况，及时与合作品牌沟通协调，保障职工权益。年末通过问卷星等方式收集职工对福利的满意度及改进建议，为后续福利优化提供依据。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大黑体_GBK">
    <w:altName w:val="黑体"/>
    <w:panose1 w:val="02010600010101010101"/>
    <w:charset w:val="86"/>
    <w:family w:val="auto"/>
    <w:pitch w:val="default"/>
    <w:sig w:usb0="00000000" w:usb1="00000000" w:usb2="00000000" w:usb3="00000000" w:csb0="40040001" w:csb1="C0D60000"/>
  </w:font>
  <w:font w:name="方正仿宋_GBK">
    <w:panose1 w:val="02000000000000000000"/>
    <w:charset w:val="86"/>
    <w:family w:val="auto"/>
    <w:pitch w:val="default"/>
    <w:sig w:usb0="A00002BF" w:usb1="38CF7CFA" w:usb2="00082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457570"/>
    <w:multiLevelType w:val="singleLevel"/>
    <w:tmpl w:val="E3457570"/>
    <w:lvl w:ilvl="0" w:tentative="0">
      <w:start w:val="1"/>
      <w:numFmt w:val="decimal"/>
      <w:lvlText w:val="%1."/>
      <w:lvlJc w:val="left"/>
      <w:pPr>
        <w:ind w:left="425" w:hanging="425"/>
      </w:pPr>
      <w:rPr>
        <w:rFonts w:hint="default"/>
      </w:rPr>
    </w:lvl>
  </w:abstractNum>
  <w:abstractNum w:abstractNumId="1">
    <w:nsid w:val="32FD501E"/>
    <w:multiLevelType w:val="singleLevel"/>
    <w:tmpl w:val="32FD501E"/>
    <w:lvl w:ilvl="0" w:tentative="0">
      <w:start w:val="1"/>
      <w:numFmt w:val="chineseCounting"/>
      <w:suff w:val="nothing"/>
      <w:lvlText w:val="（%1）"/>
      <w:lvlJc w:val="left"/>
      <w:pPr>
        <w:ind w:left="0" w:firstLine="420"/>
      </w:pPr>
      <w:rPr>
        <w:rFonts w:hint="eastAsia"/>
      </w:rPr>
    </w:lvl>
  </w:abstractNum>
  <w:abstractNum w:abstractNumId="2">
    <w:nsid w:val="33218B94"/>
    <w:multiLevelType w:val="singleLevel"/>
    <w:tmpl w:val="33218B94"/>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371F6"/>
    <w:rsid w:val="57275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2025-11-30T12:41:00Z</dcterms:created>
  <dc:creator>admin</dc:creator>
  <cp:lastModifiedBy>陈晓</cp:lastModifiedBy>
  <dcterms:modified xsi:type="dcterms:W3CDTF">2025-11-30T12:47:33Z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18E8FE284BAE4B35AC083DBD03328DCA</vt:lpwstr>
  </property>
</Properties>
</file>